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5.png" ContentType="image/png"/>
  <Override PartName="/word/media/image3.jpeg" ContentType="image/jpeg"/>
  <Override PartName="/word/media/image6.jpeg" ContentType="image/jpeg"/>
  <Override PartName="/word/media/image4.png" ContentType="image/png"/>
  <Override PartName="/word/media/image8.wmf" ContentType="image/x-wmf"/>
  <Override PartName="/word/media/image7.jpeg" ContentType="image/jpeg"/>
  <Override PartName="/word/media/image9.wmf" ContentType="image/x-wmf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159375" cy="427863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9375" cy="4278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533400</wp:posOffset>
            </wp:positionH>
            <wp:positionV relativeFrom="paragraph">
              <wp:posOffset>4866005</wp:posOffset>
            </wp:positionV>
            <wp:extent cx="5066030" cy="3799840"/>
            <wp:effectExtent l="0" t="0" r="0" b="0"/>
            <wp:wrapSquare wrapText="largest"/>
            <wp:docPr id="2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6030" cy="3799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915670</wp:posOffset>
            </wp:positionH>
            <wp:positionV relativeFrom="paragraph">
              <wp:posOffset>635</wp:posOffset>
            </wp:positionV>
            <wp:extent cx="4428490" cy="4523740"/>
            <wp:effectExtent l="0" t="0" r="0" b="0"/>
            <wp:wrapSquare wrapText="largest"/>
            <wp:docPr id="3" name="Изображение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8490" cy="4523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posOffset>1384935</wp:posOffset>
            </wp:positionH>
            <wp:positionV relativeFrom="paragraph">
              <wp:posOffset>5092700</wp:posOffset>
            </wp:positionV>
            <wp:extent cx="3580765" cy="3220085"/>
            <wp:effectExtent l="0" t="0" r="0" b="0"/>
            <wp:wrapSquare wrapText="largest"/>
            <wp:docPr id="4" name="Изображение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0765" cy="3220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6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4794885" cy="2974340"/>
            <wp:effectExtent l="0" t="0" r="0" b="0"/>
            <wp:wrapSquare wrapText="largest"/>
            <wp:docPr id="5" name="Изображение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5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885" cy="2974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7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4566920" cy="2357120"/>
            <wp:effectExtent l="0" t="0" r="0" b="0"/>
            <wp:wrapSquare wrapText="largest"/>
            <wp:docPr id="6" name="Изображение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6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6920" cy="2357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8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812280" cy="9856470"/>
            <wp:effectExtent l="0" t="0" r="0" b="0"/>
            <wp:wrapSquare wrapText="largest"/>
            <wp:docPr id="7" name="Изображение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7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2280" cy="9856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Аналитическая справка </w:t>
      </w:r>
      <w:r>
        <w:rPr>
          <w:rFonts w:ascii="Times New Roman" w:hAnsi="Times New Roman"/>
          <w:sz w:val="28"/>
          <w:szCs w:val="34"/>
          <w:lang w:val="ru-RU"/>
        </w:rPr>
        <w:t xml:space="preserve">по анализу структуры причин травматизма детского населения, прикрепленного к ГБУЗ АО «Новодвинская ЦГБ» </w:t>
      </w:r>
    </w:p>
    <w:p>
      <w:pPr>
        <w:pStyle w:val="Normal"/>
        <w:jc w:val="center"/>
        <w:rPr>
          <w:rFonts w:ascii="Times New Roman" w:hAnsi="Times New Roman"/>
          <w:sz w:val="28"/>
          <w:szCs w:val="34"/>
          <w:lang w:val="ru-RU"/>
        </w:rPr>
      </w:pPr>
      <w:r>
        <w:rPr>
          <w:rFonts w:ascii="Times New Roman" w:hAnsi="Times New Roman"/>
          <w:sz w:val="28"/>
          <w:szCs w:val="34"/>
          <w:lang w:val="ru-RU"/>
        </w:rPr>
        <w:t>за 2007-2018 гг.</w:t>
      </w:r>
    </w:p>
    <w:p>
      <w:pPr>
        <w:pStyle w:val="Normal"/>
        <w:jc w:val="center"/>
        <w:rPr>
          <w:rFonts w:ascii="Times New Roman" w:hAnsi="Times New Roman"/>
          <w:sz w:val="28"/>
          <w:szCs w:val="34"/>
          <w:lang w:val="ru-RU"/>
        </w:rPr>
      </w:pPr>
      <w:r>
        <w:rPr>
          <w:rFonts w:ascii="Times New Roman" w:hAnsi="Times New Roman"/>
          <w:sz w:val="28"/>
          <w:szCs w:val="34"/>
          <w:lang w:val="ru-RU"/>
        </w:rPr>
      </w:r>
    </w:p>
    <w:p>
      <w:pPr>
        <w:pStyle w:val="Style19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Заболеваемость детского населения по классу «Травмы, отравления и некоторые другие последствия воздействия внешних причин» за 2007-2018 годы</w:t>
      </w:r>
    </w:p>
    <w:p>
      <w:pPr>
        <w:pStyle w:val="Style19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 </w:t>
      </w:r>
      <w:r>
        <w:rPr>
          <w:rFonts w:cs="Times New Roman" w:ascii="Times New Roman" w:hAnsi="Times New Roman"/>
          <w:b/>
          <w:sz w:val="26"/>
          <w:szCs w:val="26"/>
        </w:rPr>
        <w:t xml:space="preserve">(на 1000 соответствующего населения) </w:t>
      </w:r>
    </w:p>
    <w:p>
      <w:pPr>
        <w:pStyle w:val="Style19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W w:w="10608" w:type="dxa"/>
        <w:jc w:val="lef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242"/>
        <w:gridCol w:w="709"/>
        <w:gridCol w:w="851"/>
        <w:gridCol w:w="850"/>
        <w:gridCol w:w="709"/>
        <w:gridCol w:w="709"/>
        <w:gridCol w:w="708"/>
        <w:gridCol w:w="851"/>
        <w:gridCol w:w="850"/>
        <w:gridCol w:w="851"/>
        <w:gridCol w:w="850"/>
        <w:gridCol w:w="709"/>
        <w:gridCol w:w="719"/>
      </w:tblGrid>
      <w:tr>
        <w:trPr>
          <w:cantSplit w:val="true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9"/>
              <w:snapToGrid w:val="fals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2018</w:t>
            </w:r>
          </w:p>
        </w:tc>
      </w:tr>
      <w:tr>
        <w:trPr/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0-14 лет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208,5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194,8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189,1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2"/>
              <w:jc w:val="center"/>
              <w:rPr>
                <w:sz w:val="20"/>
              </w:rPr>
            </w:pPr>
            <w:r>
              <w:rPr>
                <w:sz w:val="20"/>
              </w:rPr>
              <w:t>226,1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248,8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2"/>
              <w:jc w:val="center"/>
              <w:rPr>
                <w:sz w:val="20"/>
              </w:rPr>
            </w:pPr>
            <w:r>
              <w:rPr>
                <w:sz w:val="20"/>
              </w:rPr>
              <w:t>232,6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2"/>
              <w:jc w:val="center"/>
              <w:rPr>
                <w:sz w:val="20"/>
              </w:rPr>
            </w:pPr>
            <w:r>
              <w:rPr>
                <w:sz w:val="20"/>
              </w:rPr>
              <w:t>214,8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2"/>
              <w:jc w:val="center"/>
              <w:rPr>
                <w:sz w:val="20"/>
              </w:rPr>
            </w:pPr>
            <w:r>
              <w:rPr>
                <w:sz w:val="20"/>
              </w:rPr>
              <w:t>238,3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2"/>
              <w:jc w:val="center"/>
              <w:rPr>
                <w:sz w:val="20"/>
              </w:rPr>
            </w:pPr>
            <w:r>
              <w:rPr>
                <w:sz w:val="20"/>
              </w:rPr>
              <w:t>228,7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2"/>
              <w:jc w:val="center"/>
              <w:rPr>
                <w:sz w:val="20"/>
              </w:rPr>
            </w:pPr>
            <w:r>
              <w:rPr>
                <w:sz w:val="20"/>
              </w:rPr>
              <w:t>220,1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2"/>
              <w:jc w:val="center"/>
              <w:rPr>
                <w:sz w:val="20"/>
              </w:rPr>
            </w:pPr>
            <w:r>
              <w:rPr>
                <w:sz w:val="20"/>
              </w:rPr>
              <w:t>209,6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2"/>
              <w:jc w:val="center"/>
              <w:rPr>
                <w:sz w:val="20"/>
              </w:rPr>
            </w:pPr>
            <w:r>
              <w:rPr>
                <w:sz w:val="20"/>
              </w:rPr>
              <w:t>234,7</w:t>
            </w:r>
          </w:p>
        </w:tc>
      </w:tr>
      <w:tr>
        <w:trPr/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15-17 лет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304,2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292,1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284,7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2"/>
              <w:jc w:val="center"/>
              <w:rPr>
                <w:sz w:val="20"/>
              </w:rPr>
            </w:pPr>
            <w:r>
              <w:rPr>
                <w:sz w:val="20"/>
              </w:rPr>
              <w:t>201,5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237,2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2"/>
              <w:jc w:val="center"/>
              <w:rPr>
                <w:sz w:val="20"/>
              </w:rPr>
            </w:pPr>
            <w:r>
              <w:rPr>
                <w:sz w:val="20"/>
              </w:rPr>
              <w:t>233,6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2"/>
              <w:jc w:val="center"/>
              <w:rPr>
                <w:sz w:val="20"/>
              </w:rPr>
            </w:pPr>
            <w:r>
              <w:rPr>
                <w:sz w:val="20"/>
              </w:rPr>
              <w:t>245,1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2"/>
              <w:jc w:val="center"/>
              <w:rPr>
                <w:sz w:val="20"/>
              </w:rPr>
            </w:pPr>
            <w:r>
              <w:rPr>
                <w:sz w:val="20"/>
              </w:rPr>
              <w:t>265,1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2"/>
              <w:jc w:val="center"/>
              <w:rPr>
                <w:sz w:val="20"/>
              </w:rPr>
            </w:pPr>
            <w:r>
              <w:rPr>
                <w:sz w:val="20"/>
              </w:rPr>
              <w:t>346,8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2"/>
              <w:jc w:val="center"/>
              <w:rPr>
                <w:sz w:val="20"/>
              </w:rPr>
            </w:pPr>
            <w:r>
              <w:rPr>
                <w:sz w:val="20"/>
              </w:rPr>
              <w:t>278,4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2"/>
              <w:jc w:val="center"/>
              <w:rPr>
                <w:sz w:val="20"/>
              </w:rPr>
            </w:pPr>
            <w:r>
              <w:rPr>
                <w:sz w:val="20"/>
              </w:rPr>
              <w:t>291,1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2"/>
              <w:jc w:val="center"/>
              <w:rPr>
                <w:sz w:val="20"/>
              </w:rPr>
            </w:pPr>
            <w:r>
              <w:rPr>
                <w:sz w:val="20"/>
              </w:rPr>
              <w:t>362,2</w:t>
            </w:r>
          </w:p>
        </w:tc>
      </w:tr>
      <w:tr>
        <w:trPr/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0-17 лет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227,1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211,1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205,1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2"/>
              <w:jc w:val="center"/>
              <w:rPr>
                <w:sz w:val="20"/>
              </w:rPr>
            </w:pPr>
            <w:r>
              <w:rPr>
                <w:sz w:val="20"/>
              </w:rPr>
              <w:t>222,0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247,2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2"/>
              <w:jc w:val="center"/>
              <w:rPr>
                <w:sz w:val="20"/>
              </w:rPr>
            </w:pPr>
            <w:r>
              <w:rPr>
                <w:sz w:val="20"/>
              </w:rPr>
              <w:t>232,7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2"/>
              <w:jc w:val="center"/>
              <w:rPr>
                <w:sz w:val="20"/>
              </w:rPr>
            </w:pPr>
            <w:r>
              <w:rPr>
                <w:sz w:val="20"/>
              </w:rPr>
              <w:t>215,0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2"/>
              <w:jc w:val="center"/>
              <w:rPr>
                <w:sz w:val="20"/>
              </w:rPr>
            </w:pPr>
            <w:r>
              <w:rPr>
                <w:sz w:val="20"/>
              </w:rPr>
              <w:t>252,8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2"/>
              <w:jc w:val="center"/>
              <w:rPr>
                <w:sz w:val="20"/>
              </w:rPr>
            </w:pPr>
            <w:r>
              <w:rPr>
                <w:sz w:val="20"/>
              </w:rPr>
              <w:t>248,4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2"/>
              <w:jc w:val="center"/>
              <w:rPr>
                <w:sz w:val="20"/>
              </w:rPr>
            </w:pPr>
            <w:r>
              <w:rPr>
                <w:sz w:val="20"/>
              </w:rPr>
              <w:t>229,4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222,2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254,6</w:t>
            </w:r>
          </w:p>
        </w:tc>
      </w:tr>
    </w:tbl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ab/>
        <w:tab/>
      </w:r>
    </w:p>
    <w:p>
      <w:pPr>
        <w:pStyle w:val="Normal"/>
        <w:spacing w:lineRule="auto" w:line="360"/>
        <w:jc w:val="both"/>
        <w:rPr>
          <w:sz w:val="28"/>
        </w:rPr>
      </w:pPr>
      <w:r>
        <w:rPr>
          <w:sz w:val="28"/>
        </w:rPr>
        <w:object>
          <v:shape id="ole_rId9" style="width:463.25pt;height:252.05pt" o:ole="">
            <v:imagedata r:id="rId10" o:title=""/>
          </v:shape>
          <o:OLEObject Type="Embed" ProgID="" ShapeID="ole_rId9" DrawAspect="Content" ObjectID="_1419890776" r:id="rId9"/>
        </w:object>
      </w:r>
    </w:p>
    <w:p>
      <w:pPr>
        <w:pStyle w:val="Style19"/>
        <w:spacing w:lineRule="auto" w:line="276"/>
        <w:ind w:left="0" w:righ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Style19"/>
        <w:spacing w:lineRule="auto" w:line="276"/>
        <w:ind w:left="0" w:righ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Уровень травматизма детей в возрасте 0-17 лет увеличился в 2018 году по сравнению с 2007 годом на 12,1%, по сравнению с 2017 годом – на 14,6 %.</w:t>
      </w:r>
    </w:p>
    <w:p>
      <w:pPr>
        <w:pStyle w:val="Style19"/>
        <w:spacing w:lineRule="auto" w:line="276"/>
        <w:ind w:left="0" w:righ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 2018 году по сравнению с 2007 годом отмечается рост травматизма среди детей в возрасте 0-14 лет на 12,6 %, в возрасте 15-17 лет 19,1 %.</w:t>
      </w:r>
    </w:p>
    <w:p>
      <w:pPr>
        <w:pStyle w:val="Style19"/>
        <w:spacing w:lineRule="auto" w:line="276"/>
        <w:ind w:left="0" w:righ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Уровень травматизма среди детей 15-17 лет в 2018 году в 1,5 раза выше уровня травматизма детей в возрасте 0-14 лет.</w:t>
      </w:r>
    </w:p>
    <w:p>
      <w:pPr>
        <w:pStyle w:val="Style19"/>
        <w:ind w:left="0" w:righ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9"/>
        <w:ind w:left="0" w:righ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9"/>
        <w:ind w:left="0" w:right="0" w:firstLine="72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Структура причин детского травматизма </w:t>
      </w:r>
    </w:p>
    <w:p>
      <w:pPr>
        <w:pStyle w:val="Style19"/>
        <w:ind w:left="0" w:right="0" w:firstLine="720"/>
        <w:jc w:val="both"/>
        <w:rPr>
          <w:rFonts w:ascii="Times New Roman" w:hAnsi="Times New Roman" w:cs="Times New Roman"/>
          <w:sz w:val="24"/>
          <w:szCs w:val="24"/>
          <w:lang w:val="zxx" w:eastAsia="zxx"/>
        </w:rPr>
      </w:pPr>
      <w:r>
        <w:rPr>
          <w:rFonts w:cs="Times New Roman" w:ascii="Times New Roman" w:hAnsi="Times New Roman"/>
          <w:sz w:val="24"/>
          <w:szCs w:val="24"/>
          <w:lang w:val="zxx" w:eastAsia="zxx"/>
        </w:rPr>
        <w:object>
          <v:shape id="ole_rId11" style="width:452.55pt;height:324.7pt" o:ole="">
            <v:imagedata r:id="rId12" o:title=""/>
          </v:shape>
          <o:OLEObject Type="Embed" ProgID="" ShapeID="ole_rId11" DrawAspect="Content" ObjectID="_232803079" r:id="rId11"/>
        </w:object>
      </w:r>
    </w:p>
    <w:p>
      <w:pPr>
        <w:pStyle w:val="Style19"/>
        <w:ind w:left="0" w:righ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9"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ab/>
      </w:r>
    </w:p>
    <w:p>
      <w:pPr>
        <w:pStyle w:val="Style19"/>
        <w:jc w:val="both"/>
        <w:rPr>
          <w:rFonts w:ascii="Times New Roman" w:hAnsi="Times New Roman" w:cs="Times New Roman"/>
          <w:b w:val="false"/>
          <w:b w:val="false"/>
          <w:bCs w:val="false"/>
          <w:sz w:val="26"/>
          <w:szCs w:val="26"/>
          <w:lang w:val="ru-RU"/>
        </w:rPr>
      </w:pPr>
      <w:r>
        <w:rPr>
          <w:rFonts w:cs="Times New Roman" w:ascii="Times New Roman" w:hAnsi="Times New Roman"/>
          <w:b w:val="false"/>
          <w:bCs w:val="false"/>
          <w:sz w:val="26"/>
          <w:szCs w:val="26"/>
          <w:lang w:val="ru-RU"/>
        </w:rPr>
        <w:t xml:space="preserve">     </w:t>
      </w:r>
      <w:r>
        <w:rPr>
          <w:rFonts w:cs="Times New Roman" w:ascii="Times New Roman" w:hAnsi="Times New Roman"/>
          <w:b w:val="false"/>
          <w:bCs w:val="false"/>
          <w:sz w:val="26"/>
          <w:szCs w:val="26"/>
          <w:lang w:val="ru-RU"/>
        </w:rPr>
        <w:t>На первом месте в структуре детского травматизма уличные травмы — составляют более половины случаев всех травм, на втором месте — бытовые травмы, составляют 26,7 % от всех травм, на третьем месте — школьные травмы.</w:t>
      </w:r>
    </w:p>
    <w:p>
      <w:pPr>
        <w:pStyle w:val="Style1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Style19"/>
        <w:jc w:val="center"/>
        <w:rPr>
          <w:rFonts w:ascii="Times New Roman" w:hAnsi="Times New Roman" w:cs="Times New Roman"/>
          <w:b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  <w:t xml:space="preserve">Распределение детских травм по характеру повреждений </w:t>
      </w:r>
    </w:p>
    <w:p>
      <w:pPr>
        <w:pStyle w:val="Style1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tbl>
      <w:tblPr>
        <w:tblW w:w="7706" w:type="dxa"/>
        <w:jc w:val="left"/>
        <w:tblInd w:w="9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5564"/>
        <w:gridCol w:w="2142"/>
      </w:tblGrid>
      <w:tr>
        <w:trPr/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Характер повреждений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Структура (%)</w:t>
            </w:r>
          </w:p>
        </w:tc>
      </w:tr>
      <w:tr>
        <w:trPr/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Ушибы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47,2</w:t>
            </w:r>
          </w:p>
        </w:tc>
      </w:tr>
      <w:tr>
        <w:trPr/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Раны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17,0</w:t>
            </w:r>
          </w:p>
        </w:tc>
      </w:tr>
      <w:tr>
        <w:trPr/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Черепно-мозговая травма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3,8</w:t>
            </w:r>
          </w:p>
        </w:tc>
      </w:tr>
      <w:tr>
        <w:trPr/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Переломы верхних конечностей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8,2</w:t>
            </w:r>
          </w:p>
        </w:tc>
      </w:tr>
      <w:tr>
        <w:trPr/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Переломы нижних конечностей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4,1</w:t>
            </w:r>
          </w:p>
        </w:tc>
      </w:tr>
      <w:tr>
        <w:trPr/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Вывихи, растяжения связок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10,2</w:t>
            </w:r>
          </w:p>
        </w:tc>
      </w:tr>
      <w:tr>
        <w:trPr/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Ожоги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2,6</w:t>
            </w:r>
          </w:p>
        </w:tc>
      </w:tr>
      <w:tr>
        <w:trPr/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Отравления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0,5</w:t>
            </w:r>
          </w:p>
        </w:tc>
      </w:tr>
      <w:tr>
        <w:trPr/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Прочие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6,4</w:t>
            </w:r>
          </w:p>
        </w:tc>
      </w:tr>
    </w:tbl>
    <w:p>
      <w:pPr>
        <w:pStyle w:val="Style19"/>
        <w:jc w:val="both"/>
        <w:rPr>
          <w:rFonts w:ascii="Times New Roman" w:hAnsi="Times New Roman" w:cs="Times New Roman"/>
          <w:sz w:val="24"/>
          <w:szCs w:val="34"/>
          <w:lang w:val="ru-RU"/>
        </w:rPr>
      </w:pPr>
      <w:r>
        <w:rPr>
          <w:rFonts w:cs="Times New Roman" w:ascii="Times New Roman" w:hAnsi="Times New Roman"/>
          <w:sz w:val="24"/>
          <w:szCs w:val="34"/>
          <w:lang w:val="ru-RU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modern"/>
    <w:pitch w:val="default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5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Текст"/>
    <w:basedOn w:val="Normal"/>
    <w:qFormat/>
    <w:pPr/>
    <w:rPr>
      <w:rFonts w:ascii="Courier New" w:hAnsi="Courier New" w:cs="Courier New"/>
    </w:rPr>
  </w:style>
  <w:style w:type="paragraph" w:styleId="2">
    <w:name w:val="Основной текст 2"/>
    <w:basedOn w:val="Normal"/>
    <w:qFormat/>
    <w:pPr>
      <w:jc w:val="both"/>
    </w:pPr>
    <w:rPr>
      <w:sz w:val="2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jpeg"/><Relationship Id="rId8" Type="http://schemas.openxmlformats.org/officeDocument/2006/relationships/image" Target="media/image7.jpeg"/><Relationship Id="rId9" Type="http://schemas.openxmlformats.org/officeDocument/2006/relationships/oleObject" Target="embeddings/oleObject1.bin"/><Relationship Id="rId10" Type="http://schemas.openxmlformats.org/officeDocument/2006/relationships/image" Target="media/image8.wmf"/><Relationship Id="rId11" Type="http://schemas.openxmlformats.org/officeDocument/2006/relationships/oleObject" Target="embeddings/oleObject2.bin"/><Relationship Id="rId12" Type="http://schemas.openxmlformats.org/officeDocument/2006/relationships/image" Target="media/image9.wmf"/><Relationship Id="rId13" Type="http://schemas.openxmlformats.org/officeDocument/2006/relationships/fontTable" Target="fontTable.xml"/><Relationship Id="rId1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LibreOffice/5.4.2.2$Windows_x86 LibreOffice_project/22b09f6418e8c2d508a9eaf86b2399209b0990f4</Application>
  <Pages>6</Pages>
  <Words>235</Words>
  <Characters>1306</Characters>
  <CharactersWithSpaces>1494</CharactersWithSpaces>
  <Paragraphs>84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2019-07-31T16:55:07Z</dcterms:created>
  <dc:creator/>
  <dc:description/>
  <dc:language>ru-RU</dc:language>
  <cp:lastModifiedBy/>
  <dcterms:modified xsi:type="dcterms:W3CDTF">2019-07-31T17:03:39Z</dcterms:modified>
  <cp:revision>8</cp:revision>
  <dc:subject/>
  <dc:title/>
</cp:coreProperties>
</file>